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C99F" w14:textId="4BC2DA61" w:rsidR="004B37B1" w:rsidRDefault="005D01BB" w:rsidP="0069707A">
      <w:r>
        <w:t>V Praze 18. ledna 2017</w:t>
      </w:r>
    </w:p>
    <w:p w14:paraId="5920AEB8" w14:textId="6869B786" w:rsidR="005D01BB" w:rsidRPr="005D01BB" w:rsidRDefault="005D01BB" w:rsidP="005D01BB">
      <w:pPr>
        <w:pStyle w:val="Heading2"/>
      </w:pPr>
      <w:r>
        <w:t>Evropská unie a farmaceutický průmysl nabízejí pomocnou ruku českému výzkumu a menším firmám</w:t>
      </w:r>
    </w:p>
    <w:p w14:paraId="55DBB171" w14:textId="77777777" w:rsidR="005D01BB" w:rsidRPr="005D01BB" w:rsidRDefault="005D01BB" w:rsidP="005D01BB">
      <w:pPr>
        <w:rPr>
          <w:b/>
        </w:rPr>
      </w:pPr>
      <w:r w:rsidRPr="005D01BB">
        <w:rPr>
          <w:b/>
        </w:rPr>
        <w:t>Pomoc v historicky nejvyšší hodnotě zhruba 9,4 miliardy korun je k dispozici v nově otevřené desáté výzvě IMI 2 (</w:t>
      </w:r>
      <w:proofErr w:type="spellStart"/>
      <w:r w:rsidRPr="005D01BB">
        <w:rPr>
          <w:b/>
        </w:rPr>
        <w:t>Innovative</w:t>
      </w:r>
      <w:proofErr w:type="spellEnd"/>
      <w:r w:rsidRPr="005D01BB">
        <w:rPr>
          <w:b/>
        </w:rPr>
        <w:t xml:space="preserve"> </w:t>
      </w:r>
      <w:proofErr w:type="spellStart"/>
      <w:r w:rsidRPr="005D01BB">
        <w:rPr>
          <w:b/>
        </w:rPr>
        <w:t>Medicines</w:t>
      </w:r>
      <w:proofErr w:type="spellEnd"/>
      <w:r w:rsidRPr="005D01BB">
        <w:rPr>
          <w:b/>
        </w:rPr>
        <w:t xml:space="preserve"> </w:t>
      </w:r>
      <w:proofErr w:type="spellStart"/>
      <w:r w:rsidRPr="005D01BB">
        <w:rPr>
          <w:b/>
        </w:rPr>
        <w:t>Initiative</w:t>
      </w:r>
      <w:proofErr w:type="spellEnd"/>
      <w:r w:rsidRPr="005D01BB">
        <w:rPr>
          <w:b/>
        </w:rPr>
        <w:t xml:space="preserve"> 2). Není zaměřená jen na výzkum nových léčiv. Ještě větší zastoupení tentokrát mají například témata týkající se sdílení medicínských dat napříč Evropou.</w:t>
      </w:r>
    </w:p>
    <w:p w14:paraId="68332BC4" w14:textId="4B15D785" w:rsidR="005D01BB" w:rsidRPr="005D01BB" w:rsidRDefault="005D01BB" w:rsidP="005D01BB">
      <w:pPr>
        <w:rPr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68C93" wp14:editId="7593E3A7">
                <wp:simplePos x="0" y="0"/>
                <wp:positionH relativeFrom="column">
                  <wp:posOffset>4229100</wp:posOffset>
                </wp:positionH>
                <wp:positionV relativeFrom="paragraph">
                  <wp:posOffset>113030</wp:posOffset>
                </wp:positionV>
                <wp:extent cx="2098040" cy="1371600"/>
                <wp:effectExtent l="0" t="0" r="3556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65EC41" w14:textId="77777777" w:rsidR="007659F8" w:rsidRPr="005D01BB" w:rsidRDefault="007659F8" w:rsidP="005D01BB">
                            <w:pPr>
                              <w:rPr>
                                <w:rFonts w:cs="Times"/>
                                <w:b/>
                                <w:bCs/>
                                <w:color w:val="auto"/>
                                <w:szCs w:val="22"/>
                              </w:rPr>
                            </w:pPr>
                            <w:r w:rsidRPr="005D01BB">
                              <w:rPr>
                                <w:rFonts w:cs="Times"/>
                                <w:b/>
                                <w:bCs/>
                                <w:color w:val="auto"/>
                                <w:szCs w:val="22"/>
                              </w:rPr>
                              <w:t>Kdo jsou malé a střední firmy</w:t>
                            </w:r>
                          </w:p>
                          <w:p w14:paraId="79255F36" w14:textId="77777777" w:rsidR="007659F8" w:rsidRPr="00A21490" w:rsidRDefault="007659F8" w:rsidP="005D01BB">
                            <w:pPr>
                              <w:rPr>
                                <w:rFonts w:cs="Times"/>
                                <w:szCs w:val="22"/>
                              </w:rPr>
                            </w:pPr>
                            <w:r w:rsidRPr="005D01BB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 xml:space="preserve">Podle definice EU jde o firmy zaměstnávající maximálně 250 lidí s ročním obratem do 50 milionů eur (tj. zhruba 1,35 miliardy Kč).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8.9pt;width:165.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" filled="f" strokecolor="black [3213]">
                <v:textbox>
                  <w:txbxContent>
                    <w:p w14:paraId="7865EC41" w14:textId="77777777" w:rsidR="007659F8" w:rsidRPr="005D01BB" w:rsidRDefault="007659F8" w:rsidP="005D01BB">
                      <w:pPr>
                        <w:rPr>
                          <w:rFonts w:cs="Times"/>
                          <w:b/>
                          <w:bCs/>
                          <w:color w:val="auto"/>
                          <w:szCs w:val="22"/>
                        </w:rPr>
                      </w:pPr>
                      <w:r w:rsidRPr="005D01BB">
                        <w:rPr>
                          <w:rFonts w:cs="Times"/>
                          <w:b/>
                          <w:bCs/>
                          <w:color w:val="auto"/>
                          <w:szCs w:val="22"/>
                        </w:rPr>
                        <w:t>Kdo jsou malé a střední firmy</w:t>
                      </w:r>
                    </w:p>
                    <w:p w14:paraId="79255F36" w14:textId="77777777" w:rsidR="007659F8" w:rsidRPr="00A21490" w:rsidRDefault="007659F8" w:rsidP="005D01BB">
                      <w:pPr>
                        <w:rPr>
                          <w:rFonts w:cs="Times"/>
                          <w:szCs w:val="22"/>
                        </w:rPr>
                      </w:pPr>
                      <w:r w:rsidRPr="005D01BB">
                        <w:rPr>
                          <w:rFonts w:cs="Times"/>
                          <w:color w:val="auto"/>
                          <w:szCs w:val="22"/>
                        </w:rPr>
                        <w:t xml:space="preserve">Podle definice EU jde o firmy zaměstnávající maximálně 250 lidí s ročním obratem do 50 milionů eur (tj. zhruba 1,35 miliardy Kč).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6D8F6" w14:textId="3AB28219" w:rsidR="005D01BB" w:rsidRPr="005D01BB" w:rsidRDefault="005D01BB" w:rsidP="005D01BB">
      <w:pPr>
        <w:rPr>
          <w:szCs w:val="22"/>
        </w:rPr>
      </w:pPr>
      <w:r w:rsidRPr="005D01BB">
        <w:rPr>
          <w:szCs w:val="22"/>
        </w:rPr>
        <w:t xml:space="preserve">O podporu se mohou přihlásit i čeští výzkumníci z akademické sféry a malé a střední podniky. Propojení akademiků s průmyslem, po němž odborníci často volají, je tu dokonce nezbytnou podmínkou. Hlásit se totiž mohou jen </w:t>
      </w:r>
      <w:r w:rsidRPr="005D01BB">
        <w:rPr>
          <w:b/>
          <w:bCs/>
          <w:szCs w:val="22"/>
        </w:rPr>
        <w:t>konsorcia,</w:t>
      </w:r>
      <w:r w:rsidRPr="005D01BB">
        <w:rPr>
          <w:szCs w:val="22"/>
        </w:rPr>
        <w:t xml:space="preserve"> sestavená pro tento účel ze zástupců malých a středních firem, akademické instituce (resp. výzkumného týmu zaštítěného některou univerzitou či ústavem) a „garantů“ ze světa velkého farmaceutického průmyslu, kteří poskytnou potřebná data a nabídnou své know-how. Konsorcia vždy musejí být mezinárodní. Přihlašovat se mohou do 28. března.</w:t>
      </w:r>
    </w:p>
    <w:p w14:paraId="5DCD9195" w14:textId="3DFD421E" w:rsidR="005D01BB" w:rsidRPr="005D01BB" w:rsidRDefault="006D2779" w:rsidP="005D01BB">
      <w:pPr>
        <w:rPr>
          <w:szCs w:val="22"/>
        </w:rPr>
      </w:pPr>
      <w:r w:rsidRPr="005D01BB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C5AEE" wp14:editId="37DE5B94">
                <wp:simplePos x="0" y="0"/>
                <wp:positionH relativeFrom="column">
                  <wp:posOffset>3543300</wp:posOffset>
                </wp:positionH>
                <wp:positionV relativeFrom="paragraph">
                  <wp:posOffset>313055</wp:posOffset>
                </wp:positionV>
                <wp:extent cx="2971800" cy="2171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3B74A1" w14:textId="581BE281" w:rsidR="007659F8" w:rsidRPr="005D01BB" w:rsidRDefault="007659F8" w:rsidP="005D01BB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auto"/>
                              </w:rPr>
                              <w:t>Jak se ucházet o podporu</w:t>
                            </w:r>
                          </w:p>
                          <w:p w14:paraId="74F60380" w14:textId="13F48351" w:rsidR="007659F8" w:rsidRPr="005D01BB" w:rsidRDefault="007659F8" w:rsidP="006D2779">
                            <w:pPr>
                              <w:jc w:val="left"/>
                              <w:rPr>
                                <w:rFonts w:ascii="Times" w:hAnsi="Times" w:cs="Times"/>
                                <w:color w:val="auto"/>
                              </w:rPr>
                            </w:pPr>
                            <w:r w:rsidRPr="005D01BB">
                              <w:rPr>
                                <w:rFonts w:ascii="Times" w:hAnsi="Times" w:cs="Times"/>
                                <w:color w:val="auto"/>
                              </w:rPr>
                              <w:t xml:space="preserve">Pomoc může obdržet pouze takzvané „konsorcium“. To tvoří obvykle: </w:t>
                            </w:r>
                          </w:p>
                          <w:p w14:paraId="1CF13C7D" w14:textId="77777777" w:rsidR="007659F8" w:rsidRPr="005D01BB" w:rsidRDefault="007659F8" w:rsidP="005D01B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uppressAutoHyphens w:val="0"/>
                              <w:spacing w:before="0" w:after="0" w:line="240" w:lineRule="auto"/>
                              <w:ind w:hanging="720"/>
                              <w:jc w:val="left"/>
                              <w:textAlignment w:val="auto"/>
                              <w:rPr>
                                <w:rFonts w:ascii="Times" w:hAnsi="Times" w:cs="Times"/>
                                <w:color w:val="auto"/>
                              </w:rPr>
                            </w:pPr>
                            <w:r w:rsidRPr="005D01BB">
                              <w:rPr>
                                <w:rFonts w:ascii="Times" w:hAnsi="Times" w:cs="Times"/>
                                <w:color w:val="auto"/>
                              </w:rPr>
                              <w:t>malé či střední společnosti</w:t>
                            </w:r>
                          </w:p>
                          <w:p w14:paraId="6DAA4BF8" w14:textId="77777777" w:rsidR="007659F8" w:rsidRPr="005D01BB" w:rsidRDefault="007659F8" w:rsidP="005D01B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uppressAutoHyphens w:val="0"/>
                              <w:spacing w:before="0" w:after="0" w:line="240" w:lineRule="auto"/>
                              <w:ind w:hanging="720"/>
                              <w:jc w:val="left"/>
                              <w:textAlignment w:val="auto"/>
                              <w:rPr>
                                <w:rFonts w:ascii="Times" w:hAnsi="Times" w:cs="Times"/>
                                <w:color w:val="auto"/>
                              </w:rPr>
                            </w:pPr>
                            <w:r w:rsidRPr="005D01BB">
                              <w:rPr>
                                <w:rFonts w:ascii="Times" w:hAnsi="Times" w:cs="Times"/>
                                <w:color w:val="auto"/>
                              </w:rPr>
                              <w:t>akademická pracoviště, instituce</w:t>
                            </w:r>
                          </w:p>
                          <w:p w14:paraId="39314AA7" w14:textId="77777777" w:rsidR="007659F8" w:rsidRDefault="007659F8" w:rsidP="005D01B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ind w:hanging="720"/>
                              <w:rPr>
                                <w:rFonts w:ascii="Times" w:hAnsi="Times" w:cs="Times"/>
                                <w:color w:val="auto"/>
                              </w:rPr>
                            </w:pPr>
                            <w:r w:rsidRPr="005D01BB">
                              <w:rPr>
                                <w:rFonts w:ascii="Times" w:hAnsi="Times" w:cs="Times"/>
                                <w:color w:val="auto"/>
                              </w:rPr>
                              <w:t>velké farmaceutické společnosti</w:t>
                            </w:r>
                          </w:p>
                          <w:p w14:paraId="14C1C830" w14:textId="6FEA0AC8" w:rsidR="007659F8" w:rsidRPr="005D01BB" w:rsidRDefault="007659F8" w:rsidP="005D01BB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</w:pPr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 xml:space="preserve">Vhodné partnery pro vytvoření konsorcia je možné hledat pomocí „IMI Partner </w:t>
                            </w:r>
                            <w:proofErr w:type="spellStart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>Search</w:t>
                            </w:r>
                            <w:proofErr w:type="spellEnd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>Tool</w:t>
                            </w:r>
                            <w:proofErr w:type="spellEnd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 xml:space="preserve">“ – na webu https://www.imi.europa.eu , sekce </w:t>
                            </w:r>
                            <w:proofErr w:type="spellStart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>Calls</w:t>
                            </w:r>
                            <w:proofErr w:type="spellEnd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>for</w:t>
                            </w:r>
                            <w:proofErr w:type="spellEnd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>proposals</w:t>
                            </w:r>
                            <w:proofErr w:type="spellEnd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 xml:space="preserve"> – </w:t>
                            </w:r>
                            <w:proofErr w:type="spellStart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>Find</w:t>
                            </w:r>
                            <w:proofErr w:type="spellEnd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5D01BB"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>partners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i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9pt;margin-top:24.6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" filled="f" strokecolor="black [3213]">
                <v:textbox>
                  <w:txbxContent>
                    <w:p w14:paraId="253B74A1" w14:textId="581BE281" w:rsidR="007659F8" w:rsidRPr="005D01BB" w:rsidRDefault="007659F8" w:rsidP="005D01BB">
                      <w:pPr>
                        <w:rPr>
                          <w:rFonts w:ascii="Times" w:hAnsi="Times" w:cs="Times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color w:val="auto"/>
                        </w:rPr>
                        <w:t>Jak se ucházet o podporu</w:t>
                      </w:r>
                    </w:p>
                    <w:p w14:paraId="74F60380" w14:textId="13F48351" w:rsidR="007659F8" w:rsidRPr="005D01BB" w:rsidRDefault="007659F8" w:rsidP="006D2779">
                      <w:pPr>
                        <w:jc w:val="left"/>
                        <w:rPr>
                          <w:rFonts w:ascii="Times" w:hAnsi="Times" w:cs="Times"/>
                          <w:color w:val="auto"/>
                        </w:rPr>
                      </w:pPr>
                      <w:r w:rsidRPr="005D01BB">
                        <w:rPr>
                          <w:rFonts w:ascii="Times" w:hAnsi="Times" w:cs="Times"/>
                          <w:color w:val="auto"/>
                        </w:rPr>
                        <w:t xml:space="preserve">Pomoc může obdržet pouze takzvané „konsorcium“. To tvoří obvykle: </w:t>
                      </w:r>
                    </w:p>
                    <w:p w14:paraId="1CF13C7D" w14:textId="77777777" w:rsidR="007659F8" w:rsidRPr="005D01BB" w:rsidRDefault="007659F8" w:rsidP="005D01BB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0"/>
                          <w:tab w:val="left" w:pos="720"/>
                        </w:tabs>
                        <w:suppressAutoHyphens w:val="0"/>
                        <w:spacing w:before="0" w:after="0" w:line="240" w:lineRule="auto"/>
                        <w:ind w:hanging="720"/>
                        <w:jc w:val="left"/>
                        <w:textAlignment w:val="auto"/>
                        <w:rPr>
                          <w:rFonts w:ascii="Times" w:hAnsi="Times" w:cs="Times"/>
                          <w:color w:val="auto"/>
                        </w:rPr>
                      </w:pPr>
                      <w:r w:rsidRPr="005D01BB">
                        <w:rPr>
                          <w:rFonts w:ascii="Times" w:hAnsi="Times" w:cs="Times"/>
                          <w:color w:val="auto"/>
                        </w:rPr>
                        <w:t>malé či střední společnosti</w:t>
                      </w:r>
                    </w:p>
                    <w:p w14:paraId="6DAA4BF8" w14:textId="77777777" w:rsidR="007659F8" w:rsidRPr="005D01BB" w:rsidRDefault="007659F8" w:rsidP="005D01BB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0"/>
                          <w:tab w:val="left" w:pos="720"/>
                        </w:tabs>
                        <w:suppressAutoHyphens w:val="0"/>
                        <w:spacing w:before="0" w:after="0" w:line="240" w:lineRule="auto"/>
                        <w:ind w:hanging="720"/>
                        <w:jc w:val="left"/>
                        <w:textAlignment w:val="auto"/>
                        <w:rPr>
                          <w:rFonts w:ascii="Times" w:hAnsi="Times" w:cs="Times"/>
                          <w:color w:val="auto"/>
                        </w:rPr>
                      </w:pPr>
                      <w:r w:rsidRPr="005D01BB">
                        <w:rPr>
                          <w:rFonts w:ascii="Times" w:hAnsi="Times" w:cs="Times"/>
                          <w:color w:val="auto"/>
                        </w:rPr>
                        <w:t>akademická pracoviště, instituce</w:t>
                      </w:r>
                    </w:p>
                    <w:p w14:paraId="39314AA7" w14:textId="77777777" w:rsidR="007659F8" w:rsidRDefault="007659F8" w:rsidP="005D01BB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20"/>
                          <w:tab w:val="left" w:pos="720"/>
                        </w:tabs>
                        <w:ind w:hanging="720"/>
                        <w:rPr>
                          <w:rFonts w:ascii="Times" w:hAnsi="Times" w:cs="Times"/>
                          <w:color w:val="auto"/>
                        </w:rPr>
                      </w:pPr>
                      <w:r w:rsidRPr="005D01BB">
                        <w:rPr>
                          <w:rFonts w:ascii="Times" w:hAnsi="Times" w:cs="Times"/>
                          <w:color w:val="auto"/>
                        </w:rPr>
                        <w:t>velké farmaceutické společnosti</w:t>
                      </w:r>
                    </w:p>
                    <w:p w14:paraId="14C1C830" w14:textId="6FEA0AC8" w:rsidR="007659F8" w:rsidRPr="005D01BB" w:rsidRDefault="007659F8" w:rsidP="005D01BB">
                      <w:pPr>
                        <w:tabs>
                          <w:tab w:val="left" w:pos="220"/>
                          <w:tab w:val="left" w:pos="720"/>
                        </w:tabs>
                        <w:rPr>
                          <w:rFonts w:ascii="Times" w:hAnsi="Times" w:cs="Times"/>
                          <w:i/>
                          <w:color w:val="auto"/>
                        </w:rPr>
                      </w:pPr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 xml:space="preserve">Vhodné partnery pro vytvoření konsorcia je možné hledat pomocí „IMI Partner </w:t>
                      </w:r>
                      <w:proofErr w:type="spellStart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>Search</w:t>
                      </w:r>
                      <w:proofErr w:type="spellEnd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>Tool</w:t>
                      </w:r>
                      <w:proofErr w:type="spellEnd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 xml:space="preserve">“ – na webu https://www.imi.europa.eu , sekce </w:t>
                      </w:r>
                      <w:proofErr w:type="spellStart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>Calls</w:t>
                      </w:r>
                      <w:proofErr w:type="spellEnd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>for</w:t>
                      </w:r>
                      <w:proofErr w:type="spellEnd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>proposals</w:t>
                      </w:r>
                      <w:proofErr w:type="spellEnd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 xml:space="preserve"> – </w:t>
                      </w:r>
                      <w:proofErr w:type="spellStart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>Find</w:t>
                      </w:r>
                      <w:proofErr w:type="spellEnd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5D01BB">
                        <w:rPr>
                          <w:rFonts w:ascii="Times" w:hAnsi="Times" w:cs="Times"/>
                          <w:i/>
                          <w:color w:val="auto"/>
                        </w:rPr>
                        <w:t>partners</w:t>
                      </w:r>
                      <w:proofErr w:type="spellEnd"/>
                      <w:r>
                        <w:rPr>
                          <w:rFonts w:ascii="Times" w:hAnsi="Times" w:cs="Times"/>
                          <w:i/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1BB" w:rsidRPr="005D01BB">
        <w:rPr>
          <w:szCs w:val="22"/>
        </w:rPr>
        <w:t>Peníze na IMI 2 dává Evropská unie, velké farmaceutické firmy poskytují nepeněžní pomoc ve stejně vysoké hodnotě – výsledky studií, know-how a podobně.</w:t>
      </w:r>
    </w:p>
    <w:p w14:paraId="256069F3" w14:textId="53B0BADB" w:rsidR="005D01BB" w:rsidRPr="005D01BB" w:rsidRDefault="005D01BB" w:rsidP="005D01BB">
      <w:pPr>
        <w:rPr>
          <w:rFonts w:cs="Times"/>
          <w:szCs w:val="22"/>
        </w:rPr>
      </w:pPr>
    </w:p>
    <w:p w14:paraId="24C8A94D" w14:textId="554F2D39" w:rsidR="005D01BB" w:rsidRPr="005D01BB" w:rsidRDefault="005D01BB" w:rsidP="005D01BB">
      <w:pPr>
        <w:rPr>
          <w:rFonts w:cs="Times"/>
          <w:b/>
          <w:bCs/>
          <w:szCs w:val="22"/>
        </w:rPr>
      </w:pPr>
      <w:r w:rsidRPr="005D01BB">
        <w:rPr>
          <w:rFonts w:cs="Times"/>
          <w:b/>
          <w:bCs/>
          <w:szCs w:val="22"/>
        </w:rPr>
        <w:t>Osm oblastí – osm příležitostí</w:t>
      </w:r>
    </w:p>
    <w:p w14:paraId="5FE2FF8C" w14:textId="5DEA1F7A" w:rsidR="005D01BB" w:rsidRPr="005D01BB" w:rsidRDefault="005D01BB" w:rsidP="005D01BB">
      <w:pPr>
        <w:rPr>
          <w:rFonts w:cs="Times"/>
          <w:szCs w:val="22"/>
        </w:rPr>
      </w:pPr>
      <w:r w:rsidRPr="005D01BB">
        <w:rPr>
          <w:rFonts w:cs="Times"/>
          <w:szCs w:val="22"/>
        </w:rPr>
        <w:t>Témat vyhlášených v rámci desáté výzvy IMI 2 je celkem osm. Jako příklad lze uvést téma „Porozumíme hypoglykémii“.  V něm se hledá řešitel, který navrhne standardizovaná pravidla pro sběr dat týkajících se hypoglykémie, získávaných při léčbě diabetiků a z klinických studií.  Zároveň navrhne systém, v němž by se evropská data a výsledky týkající se hypoglykémie sbíhala.</w:t>
      </w:r>
    </w:p>
    <w:p w14:paraId="5473675D" w14:textId="6A51470E" w:rsidR="005D01BB" w:rsidRDefault="005D01BB" w:rsidP="005D01BB">
      <w:pPr>
        <w:rPr>
          <w:rFonts w:cs="Times"/>
          <w:szCs w:val="22"/>
        </w:rPr>
      </w:pPr>
      <w:r w:rsidRPr="005D01BB">
        <w:rPr>
          <w:rFonts w:cs="Times"/>
          <w:i/>
          <w:iCs/>
          <w:szCs w:val="22"/>
        </w:rPr>
        <w:t xml:space="preserve">„Vyhlášením tohoto tématu organizátoři skutečně trefili hřebík na hlavičku. Vědeckých dat </w:t>
      </w:r>
      <w:r>
        <w:rPr>
          <w:rFonts w:cs="Times"/>
          <w:i/>
          <w:iCs/>
          <w:szCs w:val="22"/>
        </w:rPr>
        <w:t xml:space="preserve">máme </w:t>
      </w:r>
      <w:r w:rsidRPr="005D01BB">
        <w:rPr>
          <w:rFonts w:cs="Times"/>
          <w:i/>
          <w:iCs/>
          <w:szCs w:val="22"/>
        </w:rPr>
        <w:t xml:space="preserve">dnes obrovské množství. V čem ale pokulháváme, je další práce s těmito daty. Není snadné je srovnávat, </w:t>
      </w:r>
      <w:r>
        <w:rPr>
          <w:rFonts w:cs="Times"/>
          <w:i/>
          <w:iCs/>
          <w:szCs w:val="22"/>
        </w:rPr>
        <w:t>jednoduše</w:t>
      </w:r>
      <w:r w:rsidRPr="005D01BB">
        <w:rPr>
          <w:rFonts w:cs="Times"/>
          <w:i/>
          <w:iCs/>
          <w:szCs w:val="22"/>
        </w:rPr>
        <w:t xml:space="preserve"> v nich vyhledávat, a tak navazovat na práci jiných týmů. V důsledku se může leckdy práce dublovat, což znamená plýtvání,“</w:t>
      </w:r>
      <w:r w:rsidRPr="005D01BB">
        <w:rPr>
          <w:rFonts w:cs="Times"/>
          <w:szCs w:val="22"/>
        </w:rPr>
        <w:t xml:space="preserve"> říká výkonný ředitel Asociace inovativního farmaceutického průmyslu Jakub Dvořáček. </w:t>
      </w:r>
    </w:p>
    <w:p w14:paraId="7F568C87" w14:textId="35E2042C" w:rsidR="005D01BB" w:rsidRDefault="005D01BB" w:rsidP="005D01BB">
      <w:pPr>
        <w:rPr>
          <w:rFonts w:cs="Times"/>
          <w:szCs w:val="22"/>
        </w:rPr>
      </w:pPr>
      <w:r w:rsidRPr="005D01BB">
        <w:rPr>
          <w:rFonts w:cs="Times"/>
          <w:i/>
          <w:iCs/>
          <w:szCs w:val="22"/>
        </w:rPr>
        <w:t>„Hypoglykemické stavy jsou závažnou komplikací některých druhů diabetické léčby. Mohou pacienta dokonce ohrozit na životě. Výzkum v této oblasti je tedy záslužný. Když dáme dohromady všechna dostupná data, začneme se rychleji posouvat vpřed,“</w:t>
      </w:r>
      <w:r w:rsidRPr="005D01BB">
        <w:rPr>
          <w:rFonts w:cs="Times"/>
          <w:szCs w:val="22"/>
        </w:rPr>
        <w:t xml:space="preserve"> dodal Dvořáček s tím, že vítězné konsorcium </w:t>
      </w:r>
      <w:r w:rsidRPr="005D01BB">
        <w:rPr>
          <w:rFonts w:cs="Times"/>
          <w:szCs w:val="22"/>
        </w:rPr>
        <w:lastRenderedPageBreak/>
        <w:t xml:space="preserve">může </w:t>
      </w:r>
      <w:r>
        <w:rPr>
          <w:rFonts w:cs="Times"/>
          <w:szCs w:val="22"/>
        </w:rPr>
        <w:t xml:space="preserve">v rámci tohoto tématu čerpat pomoc </w:t>
      </w:r>
      <w:r w:rsidRPr="005D01BB">
        <w:rPr>
          <w:rFonts w:cs="Times"/>
          <w:szCs w:val="22"/>
        </w:rPr>
        <w:t>po dobu čtyř let. Na toto téma je vyčleněno 13,5 milionu euro v podobě přímé finanční podpory. Shodnou hodnotu má pomoc od farmaceutických společností.</w:t>
      </w:r>
    </w:p>
    <w:p w14:paraId="55FF5713" w14:textId="087A2626" w:rsidR="007659F8" w:rsidRPr="005D01BB" w:rsidRDefault="007659F8" w:rsidP="005D01BB">
      <w:pPr>
        <w:rPr>
          <w:rFonts w:cs="Times"/>
          <w:szCs w:val="22"/>
        </w:rPr>
      </w:pPr>
      <w:r>
        <w:rPr>
          <w:rFonts w:cs="Times"/>
          <w:szCs w:val="22"/>
        </w:rPr>
        <w:t>Dohromady je v pro současnou výzvu alokována pomoc v hodnotě 9,4 miliardy korun, což překonává všechny dosud realizované výzvy IMI 2 a její předchůdkyně IMI.</w:t>
      </w:r>
    </w:p>
    <w:p w14:paraId="73C6E8BA" w14:textId="78200248" w:rsidR="005D01BB" w:rsidRPr="005D01BB" w:rsidRDefault="005D01BB" w:rsidP="005D01BB">
      <w:pPr>
        <w:rPr>
          <w:rFonts w:cs="Times"/>
          <w:szCs w:val="22"/>
        </w:rPr>
      </w:pPr>
      <w:r w:rsidRPr="005D01BB">
        <w:rPr>
          <w:rFonts w:cs="Times"/>
          <w:szCs w:val="22"/>
        </w:rPr>
        <w:t xml:space="preserve">Jak je patrné, o evropské peníze a podporu velkého průmyslu se mohou zajímat nejen firmy a vědecké týmy působící na poli výzkumu léků. </w:t>
      </w:r>
      <w:r w:rsidR="00757AAC">
        <w:rPr>
          <w:rFonts w:cs="Times"/>
          <w:i/>
          <w:iCs/>
          <w:szCs w:val="22"/>
        </w:rPr>
        <w:t xml:space="preserve">„Při pohledu na aktuální témata </w:t>
      </w:r>
      <w:r w:rsidRPr="005D01BB">
        <w:rPr>
          <w:rFonts w:cs="Times"/>
          <w:i/>
          <w:iCs/>
          <w:szCs w:val="22"/>
        </w:rPr>
        <w:t>zaujme, že čím dál větší pozornost je věnována problémům na rozhraní medicíny a výpočetních technologií, práce s daty. Jde tedy o příležitost i pro společnosti z oblasti IT, a rozhodně mají výhodu ti, kdo buďto praktikují multidisciplinární přístup, nebo jsou schopni v rámci firmy či akademic</w:t>
      </w:r>
      <w:r w:rsidR="00757AAC">
        <w:rPr>
          <w:rFonts w:cs="Times"/>
          <w:i/>
          <w:iCs/>
          <w:szCs w:val="22"/>
        </w:rPr>
        <w:t>ké instituce propojit experty z </w:t>
      </w:r>
      <w:r w:rsidRPr="005D01BB">
        <w:rPr>
          <w:rFonts w:cs="Times"/>
          <w:i/>
          <w:iCs/>
          <w:szCs w:val="22"/>
        </w:rPr>
        <w:t>velmi různorodých oblastí,“</w:t>
      </w:r>
      <w:r w:rsidRPr="005D01BB">
        <w:rPr>
          <w:rFonts w:cs="Times"/>
          <w:szCs w:val="22"/>
        </w:rPr>
        <w:t xml:space="preserve"> okomentoval Jakub Dvořáček současný trend.</w:t>
      </w:r>
    </w:p>
    <w:p w14:paraId="3BC8F893" w14:textId="1D429CF4" w:rsidR="00757AAC" w:rsidRDefault="006D2779" w:rsidP="005D01BB">
      <w:pPr>
        <w:rPr>
          <w:rFonts w:cs="Times"/>
          <w:b/>
          <w:bCs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8A627" wp14:editId="70C716D6">
                <wp:simplePos x="0" y="0"/>
                <wp:positionH relativeFrom="column">
                  <wp:posOffset>3086100</wp:posOffset>
                </wp:positionH>
                <wp:positionV relativeFrom="paragraph">
                  <wp:posOffset>181610</wp:posOffset>
                </wp:positionV>
                <wp:extent cx="32004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B65D9A" w14:textId="77777777" w:rsidR="007659F8" w:rsidRPr="00757AAC" w:rsidRDefault="007659F8" w:rsidP="005D01BB">
                            <w:pPr>
                              <w:rPr>
                                <w:rFonts w:cs="Times"/>
                                <w:b/>
                                <w:color w:val="auto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b/>
                                <w:color w:val="auto"/>
                                <w:szCs w:val="22"/>
                              </w:rPr>
                              <w:t>Kontakt pro zájemce na straně AIFP:</w:t>
                            </w:r>
                          </w:p>
                          <w:p w14:paraId="7D31CEAF" w14:textId="4154CAF6" w:rsidR="007659F8" w:rsidRDefault="007659F8" w:rsidP="007659F8">
                            <w:pPr>
                              <w:rPr>
                                <w:rFonts w:cs="Times"/>
                                <w:color w:val="auto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 xml:space="preserve">ing. Šárka Dragounová – </w:t>
                            </w:r>
                            <w:hyperlink r:id="rId9" w:history="1">
                              <w:r w:rsidRPr="003C6153">
                                <w:rPr>
                                  <w:rStyle w:val="Hyperlink"/>
                                  <w:rFonts w:cs="Times"/>
                                  <w:szCs w:val="22"/>
                                </w:rPr>
                                <w:t>sarka.dragounova@aifp.cz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3pt;margin-top:14.3pt;width:25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" filled="f" strokecolor="black [3213]">
                <v:textbox>
                  <w:txbxContent>
                    <w:p w14:paraId="66B65D9A" w14:textId="77777777" w:rsidR="007659F8" w:rsidRPr="00757AAC" w:rsidRDefault="007659F8" w:rsidP="005D01BB">
                      <w:pPr>
                        <w:rPr>
                          <w:rFonts w:cs="Times"/>
                          <w:b/>
                          <w:color w:val="auto"/>
                          <w:szCs w:val="22"/>
                        </w:rPr>
                      </w:pPr>
                      <w:r w:rsidRPr="00757AAC">
                        <w:rPr>
                          <w:rFonts w:cs="Times"/>
                          <w:b/>
                          <w:color w:val="auto"/>
                          <w:szCs w:val="22"/>
                        </w:rPr>
                        <w:t>Kontakt pro zájemce na straně AIFP:</w:t>
                      </w:r>
                    </w:p>
                    <w:p w14:paraId="7D31CEAF" w14:textId="4154CAF6" w:rsidR="007659F8" w:rsidRDefault="007659F8" w:rsidP="007659F8">
                      <w:pPr>
                        <w:rPr>
                          <w:rFonts w:cs="Times"/>
                          <w:color w:val="auto"/>
                          <w:szCs w:val="22"/>
                        </w:rPr>
                      </w:pPr>
                      <w:r w:rsidRPr="00757AAC">
                        <w:rPr>
                          <w:rFonts w:cs="Times"/>
                          <w:color w:val="auto"/>
                          <w:szCs w:val="22"/>
                        </w:rPr>
                        <w:t xml:space="preserve">ing. Šárka Dragounová – </w:t>
                      </w:r>
                      <w:hyperlink r:id="rId10" w:history="1">
                        <w:r w:rsidRPr="003C6153">
                          <w:rPr>
                            <w:rStyle w:val="Hyperlink"/>
                            <w:rFonts w:cs="Times"/>
                            <w:szCs w:val="22"/>
                          </w:rPr>
                          <w:t>sarka.dragounova@aifp.cz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01EF24" w14:textId="0836114E" w:rsidR="005D01BB" w:rsidRPr="00757AAC" w:rsidRDefault="005D01BB" w:rsidP="005D01BB">
      <w:pPr>
        <w:rPr>
          <w:rFonts w:cs="Times"/>
          <w:b/>
          <w:bCs/>
          <w:szCs w:val="22"/>
        </w:rPr>
      </w:pPr>
      <w:r w:rsidRPr="005D01BB">
        <w:rPr>
          <w:rFonts w:cs="Times"/>
          <w:b/>
          <w:bCs/>
          <w:szCs w:val="22"/>
        </w:rPr>
        <w:t>Na koho se obrátit v případě zájmu</w:t>
      </w:r>
    </w:p>
    <w:p w14:paraId="7F4026AB" w14:textId="391C8DED" w:rsidR="005D01BB" w:rsidRDefault="00B4639A" w:rsidP="005D01BB">
      <w:pPr>
        <w:rPr>
          <w:rFonts w:cs="Times"/>
          <w:szCs w:val="22"/>
        </w:rPr>
      </w:pPr>
      <w:r>
        <w:rPr>
          <w:rFonts w:cs="Times"/>
          <w:szCs w:val="22"/>
        </w:rPr>
        <w:t xml:space="preserve">Postup pro přihlášení lze nalézt </w:t>
      </w:r>
      <w:r>
        <w:rPr>
          <w:rFonts w:cs="Times"/>
          <w:szCs w:val="22"/>
        </w:rPr>
        <w:t xml:space="preserve">na webu </w:t>
      </w:r>
      <w:hyperlink r:id="rId11" w:history="1">
        <w:r w:rsidRPr="003C6153">
          <w:rPr>
            <w:rStyle w:val="Hyperlink"/>
            <w:rFonts w:ascii="Times" w:hAnsi="Times" w:cs="Times"/>
            <w:i/>
          </w:rPr>
          <w:t>https://www.imi.europa.eu</w:t>
        </w:r>
      </w:hyperlink>
      <w:r>
        <w:rPr>
          <w:rFonts w:ascii="Times" w:hAnsi="Times" w:cs="Times"/>
          <w:i/>
          <w:color w:val="auto"/>
        </w:rPr>
        <w:t>.</w:t>
      </w:r>
      <w:r>
        <w:rPr>
          <w:rFonts w:cs="Times"/>
          <w:szCs w:val="22"/>
        </w:rPr>
        <w:t xml:space="preserve"> </w:t>
      </w:r>
      <w:r w:rsidR="005D01BB" w:rsidRPr="005D01BB">
        <w:rPr>
          <w:rFonts w:cs="Times"/>
          <w:szCs w:val="22"/>
        </w:rPr>
        <w:t>Jakýmsi „styčným důstojníkem“ evropské federace EFPIA (sdružující velké farmaceutické firmy a spolupracující s EU) je právě Asociace inovativního farmaceutického</w:t>
      </w:r>
      <w:r w:rsidR="00757AAC">
        <w:rPr>
          <w:rFonts w:cs="Times"/>
          <w:szCs w:val="22"/>
        </w:rPr>
        <w:t xml:space="preserve"> průmyslu, která  sdružuje 35 u </w:t>
      </w:r>
      <w:r w:rsidR="005D01BB" w:rsidRPr="005D01BB">
        <w:rPr>
          <w:rFonts w:cs="Times"/>
          <w:szCs w:val="22"/>
        </w:rPr>
        <w:t xml:space="preserve">nás působících společností vyrábějících inovativní léky. </w:t>
      </w:r>
      <w:r>
        <w:rPr>
          <w:rFonts w:cs="Times"/>
          <w:szCs w:val="22"/>
        </w:rPr>
        <w:t xml:space="preserve">I na ni se lze </w:t>
      </w:r>
      <w:r w:rsidR="005D01BB" w:rsidRPr="005D01BB">
        <w:rPr>
          <w:rFonts w:cs="Times"/>
          <w:szCs w:val="22"/>
        </w:rPr>
        <w:t xml:space="preserve">obrátit </w:t>
      </w:r>
      <w:r>
        <w:rPr>
          <w:rFonts w:cs="Times"/>
          <w:szCs w:val="22"/>
        </w:rPr>
        <w:t>s dotazem na podrobnosti</w:t>
      </w:r>
      <w:r w:rsidR="005D01BB" w:rsidRPr="005D01BB">
        <w:rPr>
          <w:rFonts w:cs="Times"/>
          <w:szCs w:val="22"/>
        </w:rPr>
        <w:t>. Zájemci se jejím prostřednictvím moh</w:t>
      </w:r>
      <w:r>
        <w:rPr>
          <w:rFonts w:cs="Times"/>
          <w:szCs w:val="22"/>
        </w:rPr>
        <w:t>ou také zkontaktovat s </w:t>
      </w:r>
      <w:r w:rsidR="005D01BB" w:rsidRPr="005D01BB">
        <w:rPr>
          <w:rFonts w:cs="Times"/>
          <w:szCs w:val="22"/>
        </w:rPr>
        <w:t>kolegy, kteří se již v minulosti úspěšně do projektu zapojili.</w:t>
      </w:r>
      <w:r w:rsidR="00757AAC">
        <w:rPr>
          <w:rFonts w:cs="Times"/>
          <w:szCs w:val="22"/>
        </w:rPr>
        <w:t xml:space="preserve"> </w:t>
      </w:r>
      <w:r w:rsidR="00757AAC" w:rsidRPr="005D01BB">
        <w:rPr>
          <w:rFonts w:cs="Times"/>
          <w:szCs w:val="22"/>
        </w:rPr>
        <w:t>V České republice již výzvy IMI a následně IMI 2 „vysl</w:t>
      </w:r>
      <w:r w:rsidR="00757AAC">
        <w:rPr>
          <w:rFonts w:cs="Times"/>
          <w:szCs w:val="22"/>
        </w:rPr>
        <w:t>yšelo“ několik výzkumných týmů, například z Karlovy univerzity, Masarykovy univerzity či Mendelovy univerzity v Brně.</w:t>
      </w:r>
    </w:p>
    <w:p w14:paraId="57C0D279" w14:textId="09AA9B72" w:rsidR="006D2779" w:rsidRPr="005D01BB" w:rsidRDefault="00B4639A" w:rsidP="005D01BB">
      <w:pPr>
        <w:rPr>
          <w:rFonts w:cs="Times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C328C" wp14:editId="711A226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4457700" cy="1887220"/>
                <wp:effectExtent l="0" t="0" r="3810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8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73BDDE" w14:textId="09A3BA4D" w:rsidR="007659F8" w:rsidRPr="007659F8" w:rsidRDefault="007659F8" w:rsidP="005D01BB">
                            <w:pPr>
                              <w:rPr>
                                <w:rFonts w:cs="Times"/>
                                <w:b/>
                                <w:color w:val="auto"/>
                                <w:szCs w:val="22"/>
                              </w:rPr>
                            </w:pPr>
                            <w:r w:rsidRPr="007659F8">
                              <w:rPr>
                                <w:rFonts w:cs="Times"/>
                                <w:b/>
                                <w:color w:val="auto"/>
                                <w:szCs w:val="22"/>
                              </w:rPr>
                              <w:t xml:space="preserve">Témata </w:t>
                            </w:r>
                            <w:r>
                              <w:rPr>
                                <w:rFonts w:cs="Times"/>
                                <w:b/>
                                <w:color w:val="auto"/>
                                <w:szCs w:val="22"/>
                              </w:rPr>
                              <w:t>desáté výzvy IMI 2 (zjednodušen</w:t>
                            </w:r>
                            <w:r w:rsidR="006D2779">
                              <w:rPr>
                                <w:rFonts w:cs="Times"/>
                                <w:b/>
                                <w:color w:val="auto"/>
                                <w:szCs w:val="22"/>
                              </w:rPr>
                              <w:t>é názvy</w:t>
                            </w:r>
                            <w:r w:rsidRPr="007659F8">
                              <w:rPr>
                                <w:rFonts w:cs="Times"/>
                                <w:b/>
                                <w:color w:val="auto"/>
                                <w:szCs w:val="22"/>
                              </w:rPr>
                              <w:t>):</w:t>
                            </w:r>
                          </w:p>
                          <w:p w14:paraId="7C47B966" w14:textId="77777777" w:rsidR="007659F8" w:rsidRPr="00757AAC" w:rsidRDefault="007659F8" w:rsidP="005D01B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uppressAutoHyphens w:val="0"/>
                              <w:spacing w:before="0" w:after="0" w:line="240" w:lineRule="auto"/>
                              <w:ind w:hanging="720"/>
                              <w:jc w:val="left"/>
                              <w:textAlignment w:val="auto"/>
                              <w:rPr>
                                <w:rFonts w:cs="Times"/>
                                <w:color w:val="auto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>Porozumíme hypoglykémii</w:t>
                            </w:r>
                          </w:p>
                          <w:p w14:paraId="66A07065" w14:textId="77777777" w:rsidR="007659F8" w:rsidRPr="00757AAC" w:rsidRDefault="007659F8" w:rsidP="005D01B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uppressAutoHyphens w:val="0"/>
                              <w:spacing w:before="0" w:after="0" w:line="240" w:lineRule="auto"/>
                              <w:ind w:hanging="720"/>
                              <w:jc w:val="left"/>
                              <w:textAlignment w:val="auto"/>
                              <w:rPr>
                                <w:rFonts w:cs="Times"/>
                                <w:color w:val="auto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>„Big data“ v diagnostice a léčbě rakoviny prostaty</w:t>
                            </w:r>
                          </w:p>
                          <w:p w14:paraId="3404B3B9" w14:textId="77777777" w:rsidR="007659F8" w:rsidRPr="00757AAC" w:rsidRDefault="007659F8" w:rsidP="005D01B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uppressAutoHyphens w:val="0"/>
                              <w:spacing w:before="0" w:after="0" w:line="240" w:lineRule="auto"/>
                              <w:ind w:hanging="720"/>
                              <w:jc w:val="left"/>
                              <w:textAlignment w:val="auto"/>
                              <w:rPr>
                                <w:rFonts w:cs="Times"/>
                                <w:color w:val="auto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>Jak zlepšit péči o pacienty trpící akutní či chronickou bolestí</w:t>
                            </w:r>
                          </w:p>
                          <w:p w14:paraId="336FA2AA" w14:textId="77777777" w:rsidR="007659F8" w:rsidRPr="00757AAC" w:rsidRDefault="007659F8" w:rsidP="005D01B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uppressAutoHyphens w:val="0"/>
                              <w:spacing w:before="0" w:after="0" w:line="240" w:lineRule="auto"/>
                              <w:ind w:hanging="720"/>
                              <w:jc w:val="left"/>
                              <w:textAlignment w:val="auto"/>
                              <w:rPr>
                                <w:rFonts w:cs="Times"/>
                                <w:color w:val="auto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>Panevropská síť pro klinické testování léčiv pro děti</w:t>
                            </w:r>
                          </w:p>
                          <w:p w14:paraId="5CC02128" w14:textId="77777777" w:rsidR="007659F8" w:rsidRPr="00757AAC" w:rsidRDefault="007659F8" w:rsidP="005D01B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uppressAutoHyphens w:val="0"/>
                              <w:spacing w:before="0" w:after="0" w:line="240" w:lineRule="auto"/>
                              <w:ind w:hanging="720"/>
                              <w:jc w:val="left"/>
                              <w:textAlignment w:val="auto"/>
                              <w:rPr>
                                <w:rFonts w:cs="Times"/>
                                <w:color w:val="auto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 xml:space="preserve">2020: Výroba s využitím biotechnologií </w:t>
                            </w:r>
                          </w:p>
                          <w:p w14:paraId="51C4EDB9" w14:textId="77777777" w:rsidR="007659F8" w:rsidRPr="00757AAC" w:rsidRDefault="007659F8" w:rsidP="005D01B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uppressAutoHyphens w:val="0"/>
                              <w:spacing w:before="0" w:after="0" w:line="240" w:lineRule="auto"/>
                              <w:ind w:hanging="720"/>
                              <w:jc w:val="left"/>
                              <w:textAlignment w:val="auto"/>
                              <w:rPr>
                                <w:rFonts w:cs="Times"/>
                                <w:color w:val="auto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>Využití membránových transportních proteinů ve vývoji nových terapií</w:t>
                            </w:r>
                          </w:p>
                          <w:p w14:paraId="0AE0A528" w14:textId="77777777" w:rsidR="007659F8" w:rsidRPr="00757AAC" w:rsidRDefault="007659F8" w:rsidP="005D01B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uppressAutoHyphens w:val="0"/>
                              <w:spacing w:before="0" w:after="0" w:line="240" w:lineRule="auto"/>
                              <w:ind w:hanging="720"/>
                              <w:jc w:val="left"/>
                              <w:textAlignment w:val="auto"/>
                              <w:rPr>
                                <w:rFonts w:cs="Times"/>
                                <w:color w:val="auto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>Role pacienta v procesu vývoje léčiv</w:t>
                            </w:r>
                          </w:p>
                          <w:p w14:paraId="672CA5ED" w14:textId="77777777" w:rsidR="007659F8" w:rsidRPr="005729DF" w:rsidRDefault="007659F8" w:rsidP="007659F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ind w:hanging="720"/>
                              <w:rPr>
                                <w:rFonts w:cs="Times"/>
                                <w:szCs w:val="22"/>
                              </w:rPr>
                            </w:pPr>
                            <w:r w:rsidRPr="00757AAC">
                              <w:rPr>
                                <w:rFonts w:cs="Times"/>
                                <w:color w:val="auto"/>
                                <w:szCs w:val="22"/>
                              </w:rPr>
                              <w:t xml:space="preserve">Personalizovaný přístup k poruchám autistického spektra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10.6pt;width:351pt;height:1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" filled="f" strokecolor="black [3213]">
                <v:textbox>
                  <w:txbxContent>
                    <w:p w14:paraId="1D73BDDE" w14:textId="09A3BA4D" w:rsidR="007659F8" w:rsidRPr="007659F8" w:rsidRDefault="007659F8" w:rsidP="005D01BB">
                      <w:pPr>
                        <w:rPr>
                          <w:rFonts w:cs="Times"/>
                          <w:b/>
                          <w:color w:val="auto"/>
                          <w:szCs w:val="22"/>
                        </w:rPr>
                      </w:pPr>
                      <w:r w:rsidRPr="007659F8">
                        <w:rPr>
                          <w:rFonts w:cs="Times"/>
                          <w:b/>
                          <w:color w:val="auto"/>
                          <w:szCs w:val="22"/>
                        </w:rPr>
                        <w:t xml:space="preserve">Témata </w:t>
                      </w:r>
                      <w:r>
                        <w:rPr>
                          <w:rFonts w:cs="Times"/>
                          <w:b/>
                          <w:color w:val="auto"/>
                          <w:szCs w:val="22"/>
                        </w:rPr>
                        <w:t>desáté výzvy IMI 2 (zjednodušen</w:t>
                      </w:r>
                      <w:r w:rsidR="006D2779">
                        <w:rPr>
                          <w:rFonts w:cs="Times"/>
                          <w:b/>
                          <w:color w:val="auto"/>
                          <w:szCs w:val="22"/>
                        </w:rPr>
                        <w:t>é názvy</w:t>
                      </w:r>
                      <w:r w:rsidRPr="007659F8">
                        <w:rPr>
                          <w:rFonts w:cs="Times"/>
                          <w:b/>
                          <w:color w:val="auto"/>
                          <w:szCs w:val="22"/>
                        </w:rPr>
                        <w:t>):</w:t>
                      </w:r>
                    </w:p>
                    <w:p w14:paraId="7C47B966" w14:textId="77777777" w:rsidR="007659F8" w:rsidRPr="00757AAC" w:rsidRDefault="007659F8" w:rsidP="005D01B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suppressAutoHyphens w:val="0"/>
                        <w:spacing w:before="0" w:after="0" w:line="240" w:lineRule="auto"/>
                        <w:ind w:hanging="720"/>
                        <w:jc w:val="left"/>
                        <w:textAlignment w:val="auto"/>
                        <w:rPr>
                          <w:rFonts w:cs="Times"/>
                          <w:color w:val="auto"/>
                          <w:szCs w:val="22"/>
                        </w:rPr>
                      </w:pPr>
                      <w:r w:rsidRPr="00757AAC">
                        <w:rPr>
                          <w:rFonts w:cs="Times"/>
                          <w:color w:val="auto"/>
                          <w:szCs w:val="22"/>
                        </w:rPr>
                        <w:t>Porozumíme hypoglykémii</w:t>
                      </w:r>
                    </w:p>
                    <w:p w14:paraId="66A07065" w14:textId="77777777" w:rsidR="007659F8" w:rsidRPr="00757AAC" w:rsidRDefault="007659F8" w:rsidP="005D01B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suppressAutoHyphens w:val="0"/>
                        <w:spacing w:before="0" w:after="0" w:line="240" w:lineRule="auto"/>
                        <w:ind w:hanging="720"/>
                        <w:jc w:val="left"/>
                        <w:textAlignment w:val="auto"/>
                        <w:rPr>
                          <w:rFonts w:cs="Times"/>
                          <w:color w:val="auto"/>
                          <w:szCs w:val="22"/>
                        </w:rPr>
                      </w:pPr>
                      <w:r w:rsidRPr="00757AAC">
                        <w:rPr>
                          <w:rFonts w:cs="Times"/>
                          <w:color w:val="auto"/>
                          <w:szCs w:val="22"/>
                        </w:rPr>
                        <w:t>„Big data“ v diagnostice a léčbě rakoviny prostaty</w:t>
                      </w:r>
                    </w:p>
                    <w:p w14:paraId="3404B3B9" w14:textId="77777777" w:rsidR="007659F8" w:rsidRPr="00757AAC" w:rsidRDefault="007659F8" w:rsidP="005D01B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suppressAutoHyphens w:val="0"/>
                        <w:spacing w:before="0" w:after="0" w:line="240" w:lineRule="auto"/>
                        <w:ind w:hanging="720"/>
                        <w:jc w:val="left"/>
                        <w:textAlignment w:val="auto"/>
                        <w:rPr>
                          <w:rFonts w:cs="Times"/>
                          <w:color w:val="auto"/>
                          <w:szCs w:val="22"/>
                        </w:rPr>
                      </w:pPr>
                      <w:r w:rsidRPr="00757AAC">
                        <w:rPr>
                          <w:rFonts w:cs="Times"/>
                          <w:color w:val="auto"/>
                          <w:szCs w:val="22"/>
                        </w:rPr>
                        <w:t>Jak zlepšit péči o pacienty trpící akutní či chronickou bolestí</w:t>
                      </w:r>
                    </w:p>
                    <w:p w14:paraId="336FA2AA" w14:textId="77777777" w:rsidR="007659F8" w:rsidRPr="00757AAC" w:rsidRDefault="007659F8" w:rsidP="005D01B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suppressAutoHyphens w:val="0"/>
                        <w:spacing w:before="0" w:after="0" w:line="240" w:lineRule="auto"/>
                        <w:ind w:hanging="720"/>
                        <w:jc w:val="left"/>
                        <w:textAlignment w:val="auto"/>
                        <w:rPr>
                          <w:rFonts w:cs="Times"/>
                          <w:color w:val="auto"/>
                          <w:szCs w:val="22"/>
                        </w:rPr>
                      </w:pPr>
                      <w:r w:rsidRPr="00757AAC">
                        <w:rPr>
                          <w:rFonts w:cs="Times"/>
                          <w:color w:val="auto"/>
                          <w:szCs w:val="22"/>
                        </w:rPr>
                        <w:t>Panevropská síť pro klinické testování léčiv pro děti</w:t>
                      </w:r>
                    </w:p>
                    <w:p w14:paraId="5CC02128" w14:textId="77777777" w:rsidR="007659F8" w:rsidRPr="00757AAC" w:rsidRDefault="007659F8" w:rsidP="005D01B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suppressAutoHyphens w:val="0"/>
                        <w:spacing w:before="0" w:after="0" w:line="240" w:lineRule="auto"/>
                        <w:ind w:hanging="720"/>
                        <w:jc w:val="left"/>
                        <w:textAlignment w:val="auto"/>
                        <w:rPr>
                          <w:rFonts w:cs="Times"/>
                          <w:color w:val="auto"/>
                          <w:szCs w:val="22"/>
                        </w:rPr>
                      </w:pPr>
                      <w:r w:rsidRPr="00757AAC">
                        <w:rPr>
                          <w:rFonts w:cs="Times"/>
                          <w:color w:val="auto"/>
                          <w:szCs w:val="22"/>
                        </w:rPr>
                        <w:t xml:space="preserve">2020: Výroba s využitím biotechnologií </w:t>
                      </w:r>
                    </w:p>
                    <w:p w14:paraId="51C4EDB9" w14:textId="77777777" w:rsidR="007659F8" w:rsidRPr="00757AAC" w:rsidRDefault="007659F8" w:rsidP="005D01B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suppressAutoHyphens w:val="0"/>
                        <w:spacing w:before="0" w:after="0" w:line="240" w:lineRule="auto"/>
                        <w:ind w:hanging="720"/>
                        <w:jc w:val="left"/>
                        <w:textAlignment w:val="auto"/>
                        <w:rPr>
                          <w:rFonts w:cs="Times"/>
                          <w:color w:val="auto"/>
                          <w:szCs w:val="22"/>
                        </w:rPr>
                      </w:pPr>
                      <w:r w:rsidRPr="00757AAC">
                        <w:rPr>
                          <w:rFonts w:cs="Times"/>
                          <w:color w:val="auto"/>
                          <w:szCs w:val="22"/>
                        </w:rPr>
                        <w:t>Využití membránových transportních proteinů ve vývoji nových terapií</w:t>
                      </w:r>
                    </w:p>
                    <w:p w14:paraId="0AE0A528" w14:textId="77777777" w:rsidR="007659F8" w:rsidRPr="00757AAC" w:rsidRDefault="007659F8" w:rsidP="005D01B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suppressAutoHyphens w:val="0"/>
                        <w:spacing w:before="0" w:after="0" w:line="240" w:lineRule="auto"/>
                        <w:ind w:hanging="720"/>
                        <w:jc w:val="left"/>
                        <w:textAlignment w:val="auto"/>
                        <w:rPr>
                          <w:rFonts w:cs="Times"/>
                          <w:color w:val="auto"/>
                          <w:szCs w:val="22"/>
                        </w:rPr>
                      </w:pPr>
                      <w:r w:rsidRPr="00757AAC">
                        <w:rPr>
                          <w:rFonts w:cs="Times"/>
                          <w:color w:val="auto"/>
                          <w:szCs w:val="22"/>
                        </w:rPr>
                        <w:t>Role pacienta v procesu vývoje léčiv</w:t>
                      </w:r>
                    </w:p>
                    <w:p w14:paraId="672CA5ED" w14:textId="77777777" w:rsidR="007659F8" w:rsidRPr="005729DF" w:rsidRDefault="007659F8" w:rsidP="007659F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ind w:hanging="720"/>
                        <w:rPr>
                          <w:rFonts w:cs="Times"/>
                          <w:szCs w:val="22"/>
                        </w:rPr>
                      </w:pPr>
                      <w:r w:rsidRPr="00757AAC">
                        <w:rPr>
                          <w:rFonts w:cs="Times"/>
                          <w:color w:val="auto"/>
                          <w:szCs w:val="22"/>
                        </w:rPr>
                        <w:t xml:space="preserve">Personalizovaný přístup k poruchám autistického spektra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F7A59" w14:textId="574192D3" w:rsidR="005D01BB" w:rsidRDefault="005D01BB" w:rsidP="005D01BB">
      <w:pPr>
        <w:rPr>
          <w:rFonts w:cs="Times"/>
          <w:b/>
          <w:bCs/>
          <w:szCs w:val="22"/>
        </w:rPr>
      </w:pPr>
    </w:p>
    <w:p w14:paraId="21407868" w14:textId="77777777" w:rsidR="00757AAC" w:rsidRDefault="00757AAC" w:rsidP="005D01BB">
      <w:pPr>
        <w:rPr>
          <w:rFonts w:cs="Times"/>
          <w:b/>
          <w:bCs/>
          <w:szCs w:val="22"/>
        </w:rPr>
      </w:pPr>
    </w:p>
    <w:p w14:paraId="415800A7" w14:textId="77777777" w:rsidR="00757AAC" w:rsidRDefault="00757AAC" w:rsidP="005D01BB">
      <w:pPr>
        <w:rPr>
          <w:rFonts w:cs="Times"/>
          <w:b/>
          <w:bCs/>
          <w:szCs w:val="22"/>
        </w:rPr>
      </w:pPr>
    </w:p>
    <w:p w14:paraId="681DDC75" w14:textId="77777777" w:rsidR="00757AAC" w:rsidRDefault="00757AAC" w:rsidP="005D01BB">
      <w:pPr>
        <w:rPr>
          <w:rFonts w:cs="Times"/>
          <w:b/>
          <w:bCs/>
          <w:szCs w:val="22"/>
        </w:rPr>
      </w:pPr>
    </w:p>
    <w:p w14:paraId="5C9F73E1" w14:textId="77777777" w:rsidR="00757AAC" w:rsidRDefault="00757AAC" w:rsidP="005D01BB">
      <w:pPr>
        <w:rPr>
          <w:rFonts w:cs="Times"/>
          <w:b/>
          <w:bCs/>
          <w:szCs w:val="22"/>
        </w:rPr>
      </w:pPr>
    </w:p>
    <w:p w14:paraId="6C2D76D9" w14:textId="77777777" w:rsidR="00757AAC" w:rsidRPr="005D01BB" w:rsidRDefault="00757AAC" w:rsidP="005D01BB">
      <w:pPr>
        <w:rPr>
          <w:rFonts w:cs="Times"/>
          <w:b/>
          <w:bCs/>
          <w:szCs w:val="22"/>
        </w:rPr>
      </w:pPr>
    </w:p>
    <w:p w14:paraId="4CD0E083" w14:textId="39950E7F" w:rsidR="004B37B1" w:rsidRDefault="004B37B1" w:rsidP="004B37B1"/>
    <w:p w14:paraId="1B575083" w14:textId="77777777" w:rsidR="006D2779" w:rsidRDefault="006D2779" w:rsidP="004B37B1">
      <w:pPr>
        <w:rPr>
          <w:b/>
          <w:color w:val="1C76AD"/>
        </w:rPr>
      </w:pPr>
      <w:bookmarkStart w:id="0" w:name="_GoBack"/>
      <w:bookmarkEnd w:id="0"/>
    </w:p>
    <w:p w14:paraId="3526D43E" w14:textId="77777777" w:rsidR="004B37B1" w:rsidRPr="004B37B1" w:rsidRDefault="004B37B1" w:rsidP="004B37B1">
      <w:pPr>
        <w:rPr>
          <w:b/>
          <w:color w:val="1C76AD"/>
        </w:rPr>
      </w:pPr>
      <w:r w:rsidRPr="004B37B1">
        <w:rPr>
          <w:b/>
          <w:color w:val="1C76AD"/>
        </w:rPr>
        <w:t>Pro další informace, prosím, kontaktujte:</w:t>
      </w:r>
    </w:p>
    <w:p w14:paraId="7797085F" w14:textId="47792A9B" w:rsidR="004B37B1" w:rsidRPr="004B37B1" w:rsidRDefault="002A2696" w:rsidP="00757AAC">
      <w:pPr>
        <w:spacing w:line="240" w:lineRule="auto"/>
        <w:jc w:val="left"/>
      </w:pPr>
      <w:r>
        <w:rPr>
          <w:b/>
          <w:color w:val="000000" w:themeColor="text1"/>
        </w:rPr>
        <w:t>Jan Typlt</w:t>
      </w:r>
      <w:r w:rsidR="004B37B1" w:rsidRPr="004B37B1">
        <w:rPr>
          <w:color w:val="000000" w:themeColor="text1"/>
        </w:rPr>
        <w:br/>
        <w:t xml:space="preserve">PR </w:t>
      </w:r>
      <w:proofErr w:type="spellStart"/>
      <w:r w:rsidR="004B37B1" w:rsidRPr="004B37B1">
        <w:rPr>
          <w:color w:val="000000" w:themeColor="text1"/>
        </w:rPr>
        <w:t>manager</w:t>
      </w:r>
      <w:proofErr w:type="spellEnd"/>
      <w:r w:rsidR="004B37B1" w:rsidRPr="004B37B1">
        <w:rPr>
          <w:color w:val="000000" w:themeColor="text1"/>
        </w:rPr>
        <w:br/>
        <w:t xml:space="preserve">e-mail: </w:t>
      </w:r>
      <w:r w:rsidR="005D01BB">
        <w:fldChar w:fldCharType="begin"/>
      </w:r>
      <w:r w:rsidR="005D01BB">
        <w:instrText xml:space="preserve"> HYPERLINK "mailto:</w:instrText>
      </w:r>
      <w:r w:rsidR="005D01BB" w:rsidRPr="005D01BB">
        <w:instrText>jan.typlt@aifp.cz</w:instrText>
      </w:r>
      <w:r w:rsidR="005D01BB">
        <w:instrText xml:space="preserve">" </w:instrText>
      </w:r>
      <w:r w:rsidR="005D01BB">
        <w:fldChar w:fldCharType="separate"/>
      </w:r>
      <w:r w:rsidR="005D01BB" w:rsidRPr="003C6153">
        <w:rPr>
          <w:rStyle w:val="Hyperlink"/>
        </w:rPr>
        <w:t>jan.typlt@</w:t>
      </w:r>
      <w:r w:rsidR="005D01BB" w:rsidRPr="003C6153">
        <w:rPr>
          <w:rStyle w:val="Hyperlink"/>
        </w:rPr>
        <w:t>aifp.cz</w:t>
      </w:r>
      <w:r w:rsidR="005D01BB">
        <w:fldChar w:fldCharType="end"/>
      </w:r>
      <w:r w:rsidR="004B37B1" w:rsidRPr="004B37B1">
        <w:rPr>
          <w:color w:val="000000" w:themeColor="text1"/>
        </w:rPr>
        <w:br/>
        <w:t>tel.: 734 623 626</w:t>
      </w:r>
    </w:p>
    <w:sectPr w:rsidR="004B37B1" w:rsidRPr="004B37B1" w:rsidSect="00B945F3">
      <w:headerReference w:type="default" r:id="rId12"/>
      <w:footerReference w:type="default" r:id="rId13"/>
      <w:pgSz w:w="11900" w:h="16840"/>
      <w:pgMar w:top="2948" w:right="1418" w:bottom="1701" w:left="1418" w:header="127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AE27C" w14:textId="77777777" w:rsidR="007659F8" w:rsidRDefault="007659F8" w:rsidP="0069707A">
      <w:r>
        <w:separator/>
      </w:r>
    </w:p>
  </w:endnote>
  <w:endnote w:type="continuationSeparator" w:id="0">
    <w:p w14:paraId="392E4BA5" w14:textId="77777777" w:rsidR="007659F8" w:rsidRDefault="007659F8" w:rsidP="0069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titled-font-1"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 Semibold">
    <w:charset w:val="00"/>
    <w:family w:val="auto"/>
    <w:pitch w:val="variable"/>
    <w:sig w:usb0="E00002EF" w:usb1="4000205B" w:usb2="00000028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298C" w14:textId="3D433E45" w:rsidR="007659F8" w:rsidRPr="0069707A" w:rsidRDefault="007659F8" w:rsidP="0069707A">
    <w:pPr>
      <w:pStyle w:val="Zpat1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7B8BF99" wp14:editId="4876983C">
          <wp:simplePos x="0" y="0"/>
          <wp:positionH relativeFrom="column">
            <wp:posOffset>1777086</wp:posOffset>
          </wp:positionH>
          <wp:positionV relativeFrom="paragraph">
            <wp:posOffset>-106184</wp:posOffset>
          </wp:positionV>
          <wp:extent cx="1972171" cy="149885"/>
          <wp:effectExtent l="0" t="0" r="9525" b="254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akubkalivoda:Desktop:claim-AIFP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2171" cy="1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6027C" w14:textId="77777777" w:rsidR="007659F8" w:rsidRDefault="007659F8" w:rsidP="0069707A">
      <w:r>
        <w:separator/>
      </w:r>
    </w:p>
  </w:footnote>
  <w:footnote w:type="continuationSeparator" w:id="0">
    <w:p w14:paraId="1894F25F" w14:textId="77777777" w:rsidR="007659F8" w:rsidRDefault="007659F8" w:rsidP="00697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3752" w14:textId="59B2C33D" w:rsidR="007659F8" w:rsidRPr="004B37B1" w:rsidRDefault="007659F8" w:rsidP="004B37B1">
    <w:pPr>
      <w:pStyle w:val="Heading1"/>
    </w:pPr>
    <w:r w:rsidRPr="004B37B1">
      <w:rPr>
        <w:rFonts w:ascii="Times New Roman" w:hAnsi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3E81A81F" wp14:editId="76DCD9EA">
          <wp:simplePos x="0" y="0"/>
          <wp:positionH relativeFrom="column">
            <wp:posOffset>4403090</wp:posOffset>
          </wp:positionH>
          <wp:positionV relativeFrom="paragraph">
            <wp:posOffset>-388264</wp:posOffset>
          </wp:positionV>
          <wp:extent cx="1649094" cy="1166400"/>
          <wp:effectExtent l="0" t="0" r="0" b="0"/>
          <wp:wrapNone/>
          <wp:docPr id="4" name="Picture 2" descr="Macintosh HD:Users:jakubkalivoda:Desktop:AIF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kubkalivoda:Desktop:AIF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4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7B1">
      <w:t>tisková zpráva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5B43E1"/>
    <w:multiLevelType w:val="hybridMultilevel"/>
    <w:tmpl w:val="2A28947E"/>
    <w:lvl w:ilvl="0" w:tplc="12FC9FF4">
      <w:start w:val="1"/>
      <w:numFmt w:val="bullet"/>
      <w:pStyle w:val="ListParagraph"/>
      <w:lvlText w:val=""/>
      <w:lvlJc w:val="left"/>
      <w:pPr>
        <w:ind w:left="757" w:hanging="360"/>
      </w:pPr>
      <w:rPr>
        <w:rFonts w:ascii="Symbol" w:hAnsi="Symbol" w:hint="default"/>
        <w:b/>
        <w:bCs/>
        <w:i w:val="0"/>
        <w:iCs w:val="0"/>
        <w:color w:val="86B82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6A32"/>
    <w:multiLevelType w:val="hybridMultilevel"/>
    <w:tmpl w:val="AC00137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bCs w:val="0"/>
        <w:i/>
        <w:iCs/>
        <w:color w:val="86B8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6EAA"/>
    <w:multiLevelType w:val="hybridMultilevel"/>
    <w:tmpl w:val="9B1863B2"/>
    <w:lvl w:ilvl="0" w:tplc="5F32632A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/>
        <w:bCs/>
        <w:i w:val="0"/>
        <w:iCs w:val="0"/>
        <w:color w:val="86B821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D2899"/>
    <w:multiLevelType w:val="hybridMultilevel"/>
    <w:tmpl w:val="84BA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74301"/>
    <w:multiLevelType w:val="hybridMultilevel"/>
    <w:tmpl w:val="3918D23C"/>
    <w:lvl w:ilvl="0" w:tplc="E1CCFC28">
      <w:start w:val="1"/>
      <w:numFmt w:val="bullet"/>
      <w:lvlText w:val="a"/>
      <w:lvlJc w:val="left"/>
      <w:pPr>
        <w:ind w:left="720" w:hanging="323"/>
      </w:pPr>
      <w:rPr>
        <w:rFonts w:ascii="untitled-font-1" w:hAnsi="untitled-font-1" w:hint="default"/>
        <w:b w:val="0"/>
        <w:bCs w:val="0"/>
        <w:i/>
        <w:iCs/>
        <w:color w:val="86B8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TrueTypeFonts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8"/>
    <w:rsid w:val="000017A0"/>
    <w:rsid w:val="000024A8"/>
    <w:rsid w:val="001647B0"/>
    <w:rsid w:val="001948DD"/>
    <w:rsid w:val="00287DFA"/>
    <w:rsid w:val="002A2696"/>
    <w:rsid w:val="002A58B0"/>
    <w:rsid w:val="003676B0"/>
    <w:rsid w:val="003755C9"/>
    <w:rsid w:val="003801D6"/>
    <w:rsid w:val="003C2124"/>
    <w:rsid w:val="003F0095"/>
    <w:rsid w:val="004A1786"/>
    <w:rsid w:val="004B37B1"/>
    <w:rsid w:val="004C19C7"/>
    <w:rsid w:val="004C2463"/>
    <w:rsid w:val="00534755"/>
    <w:rsid w:val="005C78AD"/>
    <w:rsid w:val="005D01BB"/>
    <w:rsid w:val="006524D4"/>
    <w:rsid w:val="00664418"/>
    <w:rsid w:val="00696424"/>
    <w:rsid w:val="0069707A"/>
    <w:rsid w:val="006D2779"/>
    <w:rsid w:val="006E4431"/>
    <w:rsid w:val="006F3F11"/>
    <w:rsid w:val="007241A2"/>
    <w:rsid w:val="00757AAC"/>
    <w:rsid w:val="00761C43"/>
    <w:rsid w:val="007659F8"/>
    <w:rsid w:val="007E0723"/>
    <w:rsid w:val="00861986"/>
    <w:rsid w:val="00916F06"/>
    <w:rsid w:val="00951E47"/>
    <w:rsid w:val="009808AF"/>
    <w:rsid w:val="00B4639A"/>
    <w:rsid w:val="00B945F3"/>
    <w:rsid w:val="00BE0603"/>
    <w:rsid w:val="00C35F5D"/>
    <w:rsid w:val="00D65581"/>
    <w:rsid w:val="00D95103"/>
    <w:rsid w:val="00DE4E94"/>
    <w:rsid w:val="00DF0217"/>
    <w:rsid w:val="00F12D5F"/>
    <w:rsid w:val="00F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2AA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EastAsia" w:hAnsi="Open Sans" w:cs="Open Sans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7A"/>
    <w:pPr>
      <w:widowControl w:val="0"/>
      <w:suppressAutoHyphens/>
      <w:autoSpaceDE w:val="0"/>
      <w:autoSpaceDN w:val="0"/>
      <w:adjustRightInd w:val="0"/>
      <w:spacing w:before="120" w:after="120" w:line="20" w:lineRule="atLeast"/>
      <w:jc w:val="both"/>
      <w:textAlignment w:val="center"/>
    </w:pPr>
    <w:rPr>
      <w:rFonts w:ascii="Calibri" w:hAnsi="Calibri"/>
      <w:sz w:val="22"/>
    </w:rPr>
  </w:style>
  <w:style w:type="paragraph" w:styleId="Heading1">
    <w:name w:val="heading 1"/>
    <w:basedOn w:val="ZkladnodstavecEN2"/>
    <w:next w:val="Normal"/>
    <w:link w:val="Heading1Char"/>
    <w:autoRedefine/>
    <w:uiPriority w:val="9"/>
    <w:qFormat/>
    <w:rsid w:val="004B37B1"/>
    <w:pPr>
      <w:pBdr>
        <w:left w:val="single" w:sz="18" w:space="5" w:color="A6A6A6" w:themeColor="background1" w:themeShade="A6"/>
      </w:pBdr>
      <w:spacing w:before="0" w:after="0" w:line="240" w:lineRule="auto"/>
      <w:ind w:left="170"/>
      <w:jc w:val="left"/>
      <w:outlineLvl w:val="0"/>
    </w:pPr>
    <w:rPr>
      <w:rFonts w:ascii="Calibri" w:hAnsi="Calibri" w:cs="Times New Roman"/>
      <w:b/>
      <w:bCs/>
      <w:caps/>
      <w:sz w:val="4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07A"/>
    <w:pPr>
      <w:spacing w:before="480" w:after="0" w:line="240" w:lineRule="auto"/>
      <w:outlineLvl w:val="1"/>
    </w:pPr>
    <w:rPr>
      <w:rFonts w:cs="Open Sans Semibold"/>
      <w:color w:val="0073AB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07A"/>
    <w:pPr>
      <w:spacing w:before="360" w:after="0" w:line="240" w:lineRule="auto"/>
      <w:outlineLvl w:val="2"/>
    </w:pPr>
    <w:rPr>
      <w:rFonts w:cs="Open Sans Semibold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18"/>
  </w:style>
  <w:style w:type="paragraph" w:styleId="Footer">
    <w:name w:val="footer"/>
    <w:basedOn w:val="Normal"/>
    <w:link w:val="FooterChar1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664418"/>
  </w:style>
  <w:style w:type="paragraph" w:customStyle="1" w:styleId="ZkladnodstavecEN2A5S">
    <w:name w:val="Základní odstavec (EN2:A5 S)"/>
    <w:basedOn w:val="Normal"/>
    <w:uiPriority w:val="99"/>
    <w:rsid w:val="00664418"/>
    <w:pPr>
      <w:spacing w:line="288" w:lineRule="auto"/>
    </w:pPr>
    <w:rPr>
      <w:rFonts w:ascii="MinionPro-Regular" w:hAnsi="MinionPro-Regular" w:cs="MinionPro-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1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18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463"/>
    <w:rPr>
      <w:color w:val="0000FF" w:themeColor="hyperlink"/>
      <w:u w:val="single"/>
    </w:rPr>
  </w:style>
  <w:style w:type="paragraph" w:customStyle="1" w:styleId="ZkladnodstavecEN2">
    <w:name w:val="Základní odstavec (EN2)"/>
    <w:basedOn w:val="Normal"/>
    <w:uiPriority w:val="99"/>
    <w:rsid w:val="004C2463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4B37B1"/>
    <w:rPr>
      <w:rFonts w:ascii="Calibri" w:hAnsi="Calibri" w:cs="Times New Roman"/>
      <w:b/>
      <w:bCs/>
      <w:caps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707A"/>
    <w:rPr>
      <w:rFonts w:ascii="Calibri" w:hAnsi="Calibri" w:cs="Open Sans Semibold"/>
      <w:color w:val="0073AB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707A"/>
    <w:rPr>
      <w:rFonts w:ascii="Calibri" w:hAnsi="Calibri" w:cs="Open Sans Semibold"/>
      <w:sz w:val="30"/>
      <w:szCs w:val="30"/>
    </w:rPr>
  </w:style>
  <w:style w:type="paragraph" w:styleId="NoSpacing">
    <w:name w:val="No Spacing"/>
    <w:basedOn w:val="Normal"/>
    <w:uiPriority w:val="1"/>
    <w:qFormat/>
    <w:rsid w:val="004A1786"/>
  </w:style>
  <w:style w:type="paragraph" w:styleId="ListParagraph">
    <w:name w:val="List Paragraph"/>
    <w:basedOn w:val="Normal"/>
    <w:uiPriority w:val="34"/>
    <w:qFormat/>
    <w:rsid w:val="0069707A"/>
    <w:pPr>
      <w:numPr>
        <w:numId w:val="6"/>
      </w:numPr>
      <w:spacing w:before="0" w:after="0"/>
      <w:ind w:left="754" w:hanging="357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676B0"/>
    <w:pPr>
      <w:spacing w:after="100"/>
    </w:pPr>
  </w:style>
  <w:style w:type="paragraph" w:customStyle="1" w:styleId="Zpat1">
    <w:name w:val="Zápatí1"/>
    <w:basedOn w:val="Normal"/>
    <w:link w:val="FooterChar"/>
    <w:rsid w:val="004A1786"/>
    <w:pPr>
      <w:spacing w:before="0" w:after="0"/>
      <w:jc w:val="center"/>
    </w:pPr>
    <w:rPr>
      <w:color w:val="808080" w:themeColor="background1" w:themeShade="80"/>
      <w:sz w:val="14"/>
      <w:szCs w:val="14"/>
    </w:rPr>
  </w:style>
  <w:style w:type="character" w:customStyle="1" w:styleId="FooterChar">
    <w:name w:val="Footer Char"/>
    <w:basedOn w:val="DefaultParagraphFont"/>
    <w:link w:val="Zpat1"/>
    <w:rsid w:val="004A1786"/>
    <w:rPr>
      <w:rFonts w:ascii="Open Sans" w:hAnsi="Open Sans" w:cs="Open Sans"/>
      <w:color w:val="808080" w:themeColor="background1" w:themeShade="80"/>
      <w:sz w:val="14"/>
      <w:szCs w:val="14"/>
      <w:lang w:val="en-US"/>
    </w:rPr>
  </w:style>
  <w:style w:type="character" w:styleId="SubtleReference">
    <w:name w:val="Subtle Reference"/>
    <w:basedOn w:val="DefaultParagraphFont"/>
    <w:uiPriority w:val="31"/>
    <w:rsid w:val="004A1786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EastAsia" w:hAnsi="Open Sans" w:cs="Open Sans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7A"/>
    <w:pPr>
      <w:widowControl w:val="0"/>
      <w:suppressAutoHyphens/>
      <w:autoSpaceDE w:val="0"/>
      <w:autoSpaceDN w:val="0"/>
      <w:adjustRightInd w:val="0"/>
      <w:spacing w:before="120" w:after="120" w:line="20" w:lineRule="atLeast"/>
      <w:jc w:val="both"/>
      <w:textAlignment w:val="center"/>
    </w:pPr>
    <w:rPr>
      <w:rFonts w:ascii="Calibri" w:hAnsi="Calibri"/>
      <w:sz w:val="22"/>
    </w:rPr>
  </w:style>
  <w:style w:type="paragraph" w:styleId="Heading1">
    <w:name w:val="heading 1"/>
    <w:basedOn w:val="ZkladnodstavecEN2"/>
    <w:next w:val="Normal"/>
    <w:link w:val="Heading1Char"/>
    <w:autoRedefine/>
    <w:uiPriority w:val="9"/>
    <w:qFormat/>
    <w:rsid w:val="004B37B1"/>
    <w:pPr>
      <w:pBdr>
        <w:left w:val="single" w:sz="18" w:space="5" w:color="A6A6A6" w:themeColor="background1" w:themeShade="A6"/>
      </w:pBdr>
      <w:spacing w:before="0" w:after="0" w:line="240" w:lineRule="auto"/>
      <w:ind w:left="170"/>
      <w:jc w:val="left"/>
      <w:outlineLvl w:val="0"/>
    </w:pPr>
    <w:rPr>
      <w:rFonts w:ascii="Calibri" w:hAnsi="Calibri" w:cs="Times New Roman"/>
      <w:b/>
      <w:bCs/>
      <w:caps/>
      <w:sz w:val="4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07A"/>
    <w:pPr>
      <w:spacing w:before="480" w:after="0" w:line="240" w:lineRule="auto"/>
      <w:outlineLvl w:val="1"/>
    </w:pPr>
    <w:rPr>
      <w:rFonts w:cs="Open Sans Semibold"/>
      <w:color w:val="0073AB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07A"/>
    <w:pPr>
      <w:spacing w:before="360" w:after="0" w:line="240" w:lineRule="auto"/>
      <w:outlineLvl w:val="2"/>
    </w:pPr>
    <w:rPr>
      <w:rFonts w:cs="Open Sans Semibold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18"/>
  </w:style>
  <w:style w:type="paragraph" w:styleId="Footer">
    <w:name w:val="footer"/>
    <w:basedOn w:val="Normal"/>
    <w:link w:val="FooterChar1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664418"/>
  </w:style>
  <w:style w:type="paragraph" w:customStyle="1" w:styleId="ZkladnodstavecEN2A5S">
    <w:name w:val="Základní odstavec (EN2:A5 S)"/>
    <w:basedOn w:val="Normal"/>
    <w:uiPriority w:val="99"/>
    <w:rsid w:val="00664418"/>
    <w:pPr>
      <w:spacing w:line="288" w:lineRule="auto"/>
    </w:pPr>
    <w:rPr>
      <w:rFonts w:ascii="MinionPro-Regular" w:hAnsi="MinionPro-Regular" w:cs="MinionPro-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1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18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463"/>
    <w:rPr>
      <w:color w:val="0000FF" w:themeColor="hyperlink"/>
      <w:u w:val="single"/>
    </w:rPr>
  </w:style>
  <w:style w:type="paragraph" w:customStyle="1" w:styleId="ZkladnodstavecEN2">
    <w:name w:val="Základní odstavec (EN2)"/>
    <w:basedOn w:val="Normal"/>
    <w:uiPriority w:val="99"/>
    <w:rsid w:val="004C2463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4B37B1"/>
    <w:rPr>
      <w:rFonts w:ascii="Calibri" w:hAnsi="Calibri" w:cs="Times New Roman"/>
      <w:b/>
      <w:bCs/>
      <w:caps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707A"/>
    <w:rPr>
      <w:rFonts w:ascii="Calibri" w:hAnsi="Calibri" w:cs="Open Sans Semibold"/>
      <w:color w:val="0073AB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707A"/>
    <w:rPr>
      <w:rFonts w:ascii="Calibri" w:hAnsi="Calibri" w:cs="Open Sans Semibold"/>
      <w:sz w:val="30"/>
      <w:szCs w:val="30"/>
    </w:rPr>
  </w:style>
  <w:style w:type="paragraph" w:styleId="NoSpacing">
    <w:name w:val="No Spacing"/>
    <w:basedOn w:val="Normal"/>
    <w:uiPriority w:val="1"/>
    <w:qFormat/>
    <w:rsid w:val="004A1786"/>
  </w:style>
  <w:style w:type="paragraph" w:styleId="ListParagraph">
    <w:name w:val="List Paragraph"/>
    <w:basedOn w:val="Normal"/>
    <w:uiPriority w:val="34"/>
    <w:qFormat/>
    <w:rsid w:val="0069707A"/>
    <w:pPr>
      <w:numPr>
        <w:numId w:val="6"/>
      </w:numPr>
      <w:spacing w:before="0" w:after="0"/>
      <w:ind w:left="754" w:hanging="357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676B0"/>
    <w:pPr>
      <w:spacing w:after="100"/>
    </w:pPr>
  </w:style>
  <w:style w:type="paragraph" w:customStyle="1" w:styleId="Zpat1">
    <w:name w:val="Zápatí1"/>
    <w:basedOn w:val="Normal"/>
    <w:link w:val="FooterChar"/>
    <w:rsid w:val="004A1786"/>
    <w:pPr>
      <w:spacing w:before="0" w:after="0"/>
      <w:jc w:val="center"/>
    </w:pPr>
    <w:rPr>
      <w:color w:val="808080" w:themeColor="background1" w:themeShade="80"/>
      <w:sz w:val="14"/>
      <w:szCs w:val="14"/>
    </w:rPr>
  </w:style>
  <w:style w:type="character" w:customStyle="1" w:styleId="FooterChar">
    <w:name w:val="Footer Char"/>
    <w:basedOn w:val="DefaultParagraphFont"/>
    <w:link w:val="Zpat1"/>
    <w:rsid w:val="004A1786"/>
    <w:rPr>
      <w:rFonts w:ascii="Open Sans" w:hAnsi="Open Sans" w:cs="Open Sans"/>
      <w:color w:val="808080" w:themeColor="background1" w:themeShade="80"/>
      <w:sz w:val="14"/>
      <w:szCs w:val="14"/>
      <w:lang w:val="en-US"/>
    </w:rPr>
  </w:style>
  <w:style w:type="character" w:styleId="SubtleReference">
    <w:name w:val="Subtle Reference"/>
    <w:basedOn w:val="DefaultParagraphFont"/>
    <w:uiPriority w:val="31"/>
    <w:rsid w:val="004A1786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mi.europa.e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rka.dragounova@aifp.cz" TargetMode="External"/><Relationship Id="rId10" Type="http://schemas.openxmlformats.org/officeDocument/2006/relationships/hyperlink" Target="mailto:sarka.dragounova@aifp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I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IFP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EFA1F-67AE-8D4E-9F65-CAF06086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 Typlt</cp:lastModifiedBy>
  <cp:revision>3</cp:revision>
  <dcterms:created xsi:type="dcterms:W3CDTF">2017-01-18T09:59:00Z</dcterms:created>
  <dcterms:modified xsi:type="dcterms:W3CDTF">2017-01-18T10:02:00Z</dcterms:modified>
</cp:coreProperties>
</file>